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30" w:rsidRDefault="00E94151" w:rsidP="00E94151">
      <w:pPr>
        <w:tabs>
          <w:tab w:val="left" w:pos="990"/>
        </w:tabs>
        <w:spacing w:line="36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9415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PROFESSIONAL SAVDOD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A RICHMOND KEMBERLI USULI</w:t>
      </w:r>
    </w:p>
    <w:p w:rsidR="00AA19DA" w:rsidRDefault="00AA19DA" w:rsidP="00AA19DA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Maksudov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Mashxurbek</w:t>
      </w:r>
      <w:proofErr w:type="spellEnd"/>
    </w:p>
    <w:p w:rsidR="00AA19DA" w:rsidRDefault="00AA19DA" w:rsidP="00AA19DA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Xalqaro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Nordik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AA19DA" w:rsidRDefault="00AA19DA" w:rsidP="00AA19DA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Ta’lim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sifatini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rivojlantirish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bo’limi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boshlig’i</w:t>
      </w:r>
      <w:proofErr w:type="spellEnd"/>
      <w:proofErr w:type="gramEnd"/>
    </w:p>
    <w:p w:rsidR="00AA19DA" w:rsidRPr="005A2580" w:rsidRDefault="00AA19DA" w:rsidP="00AA19DA">
      <w:pPr>
        <w:ind w:firstLine="720"/>
        <w:jc w:val="right"/>
        <w:rPr>
          <w:rFonts w:ascii="Times New Roman" w:hAnsi="Times New Roman"/>
          <w:b/>
          <w:sz w:val="24"/>
        </w:rPr>
      </w:pPr>
      <w:r w:rsidRPr="005A2580">
        <w:rPr>
          <w:rFonts w:ascii="Times New Roman" w:hAnsi="Times New Roman"/>
          <w:b/>
          <w:sz w:val="24"/>
        </w:rPr>
        <w:t>ORCID</w:t>
      </w:r>
      <w:proofErr w:type="gramStart"/>
      <w:r w:rsidRPr="005A2580">
        <w:rPr>
          <w:rFonts w:ascii="Times New Roman" w:hAnsi="Times New Roman"/>
          <w:b/>
          <w:sz w:val="24"/>
        </w:rPr>
        <w:t>:0000</w:t>
      </w:r>
      <w:proofErr w:type="gramEnd"/>
      <w:r w:rsidRPr="005A2580">
        <w:rPr>
          <w:rFonts w:ascii="Times New Roman" w:hAnsi="Times New Roman"/>
          <w:b/>
          <w:sz w:val="24"/>
        </w:rPr>
        <w:t>-0001-6408-2402</w:t>
      </w:r>
    </w:p>
    <w:p w:rsidR="00AA19DA" w:rsidRDefault="00567431" w:rsidP="00AA19DA">
      <w:pPr>
        <w:ind w:firstLine="720"/>
        <w:jc w:val="right"/>
        <w:rPr>
          <w:rFonts w:ascii="Times New Roman" w:hAnsi="Times New Roman"/>
          <w:b/>
          <w:sz w:val="24"/>
        </w:rPr>
      </w:pPr>
      <w:hyperlink r:id="rId5" w:history="1">
        <w:r w:rsidR="00AA19DA" w:rsidRPr="005A2580">
          <w:rPr>
            <w:rStyle w:val="a4"/>
            <w:rFonts w:ascii="Times New Roman" w:hAnsi="Times New Roman"/>
            <w:b/>
            <w:sz w:val="24"/>
          </w:rPr>
          <w:t>m.maksudov@nordicuniversity.org</w:t>
        </w:r>
      </w:hyperlink>
    </w:p>
    <w:p w:rsidR="00AA19DA" w:rsidRDefault="00AA19DA" w:rsidP="00AA19DA">
      <w:pPr>
        <w:ind w:firstLine="720"/>
        <w:jc w:val="right"/>
      </w:pPr>
    </w:p>
    <w:p w:rsidR="00AA19DA" w:rsidRDefault="00AA19DA" w:rsidP="00AA19DA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Habibjonov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Usmonjon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Sherzodjon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AA19DA" w:rsidRDefault="00AA19DA" w:rsidP="00AA19DA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Xalqaro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Nordik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AA19DA" w:rsidRDefault="00567431" w:rsidP="00AA19DA">
      <w:pPr>
        <w:jc w:val="right"/>
        <w:rPr>
          <w:rFonts w:ascii="Times New Roman" w:hAnsi="Times New Roman"/>
          <w:b/>
          <w:sz w:val="24"/>
          <w:szCs w:val="24"/>
        </w:rPr>
      </w:pPr>
      <w:hyperlink r:id="rId6" w:history="1">
        <w:r w:rsidR="00AA19DA" w:rsidRPr="000E0D2D">
          <w:rPr>
            <w:rStyle w:val="a4"/>
            <w:rFonts w:ascii="Times New Roman" w:hAnsi="Times New Roman"/>
            <w:b/>
            <w:sz w:val="24"/>
            <w:szCs w:val="24"/>
          </w:rPr>
          <w:t>habibjonovusmonjon9@gmail.com</w:t>
        </w:r>
      </w:hyperlink>
      <w:r w:rsidR="00AA19DA">
        <w:rPr>
          <w:rFonts w:ascii="Times New Roman" w:hAnsi="Times New Roman"/>
          <w:b/>
          <w:sz w:val="24"/>
          <w:szCs w:val="24"/>
        </w:rPr>
        <w:t xml:space="preserve"> </w:t>
      </w:r>
    </w:p>
    <w:p w:rsidR="00AA19DA" w:rsidRPr="00B31C15" w:rsidRDefault="00AA19DA" w:rsidP="00AA19DA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(ORCID 0009-0005-6345-483X)</w:t>
      </w:r>
    </w:p>
    <w:p w:rsidR="008D52C5" w:rsidRDefault="008D52C5" w:rsidP="008D52C5">
      <w:pPr>
        <w:spacing w:line="360" w:lineRule="auto"/>
        <w:ind w:firstLine="720"/>
        <w:rPr>
          <w:rFonts w:ascii="Times New Roman" w:hAnsi="Times New Roman"/>
          <w:b/>
          <w:sz w:val="28"/>
          <w:szCs w:val="24"/>
        </w:rPr>
      </w:pPr>
      <w:proofErr w:type="spellStart"/>
      <w:r w:rsidRPr="008D52C5">
        <w:rPr>
          <w:rFonts w:ascii="Times New Roman" w:hAnsi="Times New Roman"/>
          <w:b/>
          <w:sz w:val="28"/>
          <w:szCs w:val="24"/>
        </w:rPr>
        <w:t>Annotatsiya</w:t>
      </w:r>
      <w:proofErr w:type="spellEnd"/>
    </w:p>
    <w:p w:rsidR="008D52C5" w:rsidRDefault="008D52C5" w:rsidP="008D52C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sanoatga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sotilayotgan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murakkabligiga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metodologiyasiga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farq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Biroq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mutaxassislari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umumiy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8D52C5" w:rsidRPr="008D52C5" w:rsidRDefault="008D52C5" w:rsidP="008D52C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Kalit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so’zlar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015422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015422">
        <w:rPr>
          <w:rFonts w:ascii="Times New Roman" w:hAnsi="Times New Roman"/>
          <w:sz w:val="28"/>
          <w:szCs w:val="28"/>
        </w:rPr>
        <w:t>savdo</w:t>
      </w:r>
      <w:proofErr w:type="spellEnd"/>
      <w:r w:rsidRPr="000154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siyosat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rivojlanish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makroiqtisodiy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rivojlanish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10F30" w:rsidRPr="00B817A0" w:rsidRDefault="00510F30" w:rsidP="00E9415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Richmond-Kemble (RK) </w:t>
      </w:r>
      <w:proofErr w:type="spellStart"/>
      <w:r w:rsidRPr="00B817A0">
        <w:rPr>
          <w:rFonts w:ascii="Times New Roman" w:hAnsi="Times New Roman"/>
          <w:sz w:val="28"/>
          <w:szCs w:val="28"/>
        </w:rPr>
        <w:t>usuli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diapazonda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funktsiyaning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minimal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maksimalini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topish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ishlatiladigan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algoritmidir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usul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optimal </w:t>
      </w:r>
      <w:proofErr w:type="spellStart"/>
      <w:r w:rsidRPr="00B817A0">
        <w:rPr>
          <w:rFonts w:ascii="Times New Roman" w:hAnsi="Times New Roman"/>
          <w:sz w:val="28"/>
          <w:szCs w:val="28"/>
        </w:rPr>
        <w:t>yechimga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yaqinlashish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iterativ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foydalanadi</w:t>
      </w:r>
      <w:proofErr w:type="spellEnd"/>
      <w:r w:rsidRPr="00B817A0">
        <w:rPr>
          <w:rFonts w:ascii="Times New Roman" w:hAnsi="Times New Roman"/>
          <w:sz w:val="28"/>
          <w:szCs w:val="28"/>
        </w:rPr>
        <w:t>. Richmond-</w:t>
      </w:r>
      <w:proofErr w:type="spellStart"/>
      <w:r w:rsidRPr="00B817A0">
        <w:rPr>
          <w:rFonts w:ascii="Times New Roman" w:hAnsi="Times New Roman"/>
          <w:sz w:val="28"/>
          <w:szCs w:val="28"/>
        </w:rPr>
        <w:t>Kamberli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umumiy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rinishi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quyidagicha</w:t>
      </w:r>
      <w:proofErr w:type="spellEnd"/>
      <w:r w:rsidRPr="00B817A0">
        <w:rPr>
          <w:rFonts w:ascii="Times New Roman" w:hAnsi="Times New Roman"/>
          <w:sz w:val="28"/>
          <w:szCs w:val="28"/>
        </w:rPr>
        <w:t>:</w:t>
      </w:r>
    </w:p>
    <w:p w:rsidR="00510F30" w:rsidRPr="00B817A0" w:rsidRDefault="00510F30" w:rsidP="00510F30">
      <w:pPr>
        <w:spacing w:line="360" w:lineRule="auto"/>
        <w:ind w:firstLineChars="256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Initializatsiya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:</w:t>
      </w:r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hamkorlar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rnatish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tarzda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dastlabki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qadamdir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potentsial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tayyorlash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ishonchli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munosabatlarni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rivojlantirishni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Initializatsiya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mutaxassislari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muloqot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muammolarini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tushunishga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harakat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shunga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ravishda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yechimlar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u </w:t>
      </w:r>
      <w:proofErr w:type="spellStart"/>
      <w:r w:rsidRPr="00B817A0">
        <w:rPr>
          <w:rFonts w:ascii="Times New Roman" w:hAnsi="Times New Roman"/>
          <w:sz w:val="28"/>
          <w:szCs w:val="28"/>
        </w:rPr>
        <w:t>uzoq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muddatli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hamkorlikka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chunki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topadilar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mutaxassisining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obro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510F30" w:rsidRPr="00B817A0" w:rsidRDefault="00510F30" w:rsidP="00510F30">
      <w:pPr>
        <w:spacing w:line="360" w:lineRule="auto"/>
        <w:ind w:firstLineChars="256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lastRenderedPageBreak/>
        <w:t>Optimallashtirish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:</w:t>
      </w:r>
      <w:r w:rsidRPr="00B817A0">
        <w:rPr>
          <w:rFonts w:ascii="Times New Roman" w:hAnsi="Times New Roman"/>
          <w:sz w:val="28"/>
          <w:szCs w:val="28"/>
        </w:rPr>
        <w:t xml:space="preserve"> 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asosan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faoliyatini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rentabelli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nechta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elementlar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avtomatlashtirish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munosabatlarni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yaxshilashdir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Birinchi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navbatda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belgilashi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kerak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daromadni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yangi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jalb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mustahkamlash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Keyinchalik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qaysi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sohalarda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yaxshilanish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zarurligini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avtomatlashtirish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>, CRM (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munosabatlarni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  <w:szCs w:val="28"/>
        </w:rPr>
        <w:t>tizimlari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jamoasining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faoliyatini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tushunish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qoniqishini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muhimdir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sz w:val="28"/>
          <w:szCs w:val="28"/>
        </w:rPr>
        <w:t>tariqa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nafaqat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daromadni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balki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uzoq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muddatli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barqaror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munosabatlarini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rivojlantiradi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510F30" w:rsidRPr="00B817A0" w:rsidRDefault="00510F30" w:rsidP="00510F30">
      <w:pPr>
        <w:spacing w:line="360" w:lineRule="auto"/>
        <w:ind w:firstLineChars="256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To</w:t>
      </w:r>
      <w:r>
        <w:rPr>
          <w:rFonts w:ascii="Times New Roman" w:hAnsi="Times New Roman"/>
          <w:b/>
          <w:sz w:val="28"/>
          <w:szCs w:val="28"/>
        </w:rPr>
        <w:t>’</w:t>
      </w:r>
      <w:r w:rsidRPr="00B817A0">
        <w:rPr>
          <w:rFonts w:ascii="Times New Roman" w:hAnsi="Times New Roman"/>
          <w:b/>
          <w:sz w:val="28"/>
          <w:szCs w:val="28"/>
        </w:rPr>
        <w:t>xtatish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mezonlari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: </w:t>
      </w:r>
      <w:r w:rsidRPr="00B817A0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xtatish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mezonlari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ya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trading halt criteria, </w:t>
      </w:r>
      <w:proofErr w:type="spellStart"/>
      <w:r w:rsidRPr="00B817A0">
        <w:rPr>
          <w:rFonts w:ascii="Times New Roman" w:hAnsi="Times New Roman"/>
          <w:sz w:val="28"/>
          <w:szCs w:val="28"/>
        </w:rPr>
        <w:t>moliyaviy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tizimlarida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kasb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mezonlar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asosan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bozorning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barqarorligini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investorlarni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himoya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xtatish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mezonlari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necha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omillarga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asoslanadi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birinchidan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aksiyalar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keskin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zgarishi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ikkinchidan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haqida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yangiliklarning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qilinishi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uchinchidan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bozorning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umumiy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holati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iqtisodiy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sharoitlarning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zgarishi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agar </w:t>
      </w:r>
      <w:proofErr w:type="spellStart"/>
      <w:r w:rsidRPr="00B817A0">
        <w:rPr>
          <w:rFonts w:ascii="Times New Roman" w:hAnsi="Times New Roman"/>
          <w:sz w:val="28"/>
          <w:szCs w:val="28"/>
        </w:rPr>
        <w:t>biror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aksiyaning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necha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daqiqada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10%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undan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pasaysa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tarilsa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xtatish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sabab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agar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moliyaviy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hisobotini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haqida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xabar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vaqtincha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xtatishga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lastRenderedPageBreak/>
        <w:t>Bunday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vaziyatlarda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xtatish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investorlar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noaniqligini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bunday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chora-tadbirlar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investorlarning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hissiyotlariga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sir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bozorni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yanada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barqarorlashtirishga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C495D" w:rsidRDefault="00510F30" w:rsidP="00510F30">
      <w:pPr>
        <w:spacing w:line="360" w:lineRule="auto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>Richmond-</w:t>
      </w:r>
      <w:proofErr w:type="spellStart"/>
      <w:r w:rsidRPr="00B817A0">
        <w:rPr>
          <w:rFonts w:ascii="Times New Roman" w:hAnsi="Times New Roman"/>
          <w:sz w:val="28"/>
          <w:szCs w:val="28"/>
        </w:rPr>
        <w:t>Kamberli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fan, </w:t>
      </w:r>
      <w:proofErr w:type="spellStart"/>
      <w:r w:rsidRPr="00B817A0">
        <w:rPr>
          <w:rFonts w:ascii="Times New Roman" w:hAnsi="Times New Roman"/>
          <w:sz w:val="28"/>
          <w:szCs w:val="28"/>
        </w:rPr>
        <w:t>muhandislik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sohalarda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usullaridan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matematik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dasturlash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muammolarining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optimal </w:t>
      </w:r>
      <w:proofErr w:type="spellStart"/>
      <w:r w:rsidRPr="00B817A0">
        <w:rPr>
          <w:rFonts w:ascii="Times New Roman" w:hAnsi="Times New Roman"/>
          <w:sz w:val="28"/>
          <w:szCs w:val="28"/>
        </w:rPr>
        <w:t>yechimlarini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topishni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Agar </w:t>
      </w:r>
      <w:proofErr w:type="spellStart"/>
      <w:r w:rsidRPr="00B817A0">
        <w:rPr>
          <w:rFonts w:ascii="Times New Roman" w:hAnsi="Times New Roman"/>
          <w:sz w:val="28"/>
          <w:szCs w:val="28"/>
        </w:rPr>
        <w:t>parametrlar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tanlangan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optimallashtirilayotgan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funksiyaning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xarakteristikalari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tushunilsa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’lishi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mumkin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67431" w:rsidRDefault="00567431" w:rsidP="00567431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Foydalanilgan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ro’yxati</w:t>
      </w:r>
      <w:proofErr w:type="spellEnd"/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 SOTISH JARAYONLARINING BOSQICHLARI TASNIFI.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PROFESSIONAL SAVDONI SHAKLLANISH KANALLARINING TARQATILISH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SAVDODAGI UMUMIY KOMMUNIKATSIYA TURLARI VA MOHIYATI.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REJALASHTIRIB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TOVAR AKSIYALARI TURLARI VA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SEGMENTATSIYANING MOHIYATI VA MAQSADI.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MOTIVATSION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Садикова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М. М.,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(2022). СОСТОЯНИЕ ФРИКЦИОННОГО ВЗАИМОДЕЙСТВИЯ ХЛОПКА-СЫРЦА С МЕТАЛЛИЧЕСКИМИ ПОВЕРХНОСТЯМИ.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(10-3 (103)), 48-51.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SALOHIYATLI MIJOZLAR BILAN ISHLASH BOSQICHLARI TAHLIILI.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Абдурахимов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 А.,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(2020). Применение полученных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шортенинг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жиров в маргариновой продукции.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(11-4 (80)), 9-11.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SAVDO AMALIYOTINI AMALGA OSHIRISHDA AXBOROTNING O’RNI.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PROFESSIONAL SAVDODA AXBOROTNING KELIB CHIQISH TARIXI.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Sabirova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N.,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Sadikova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M. (2023). Shortenings based on hydrogenated cotton oils. In E3S Web of Conferences (Vol. 390, p. 02038). EDP Sciences.</w:t>
      </w:r>
    </w:p>
    <w:p w:rsidR="00567431" w:rsidRPr="00567431" w:rsidRDefault="00567431" w:rsidP="00567431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SAVDODA AXBOROTNING TAVSIFLANISHI VA TURLARI.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  <w:bookmarkStart w:id="0" w:name="_GoBack"/>
      <w:bookmarkEnd w:id="0"/>
    </w:p>
    <w:sectPr w:rsidR="00567431" w:rsidRPr="0056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D0065"/>
    <w:multiLevelType w:val="hybridMultilevel"/>
    <w:tmpl w:val="EFEA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E5FD7"/>
    <w:multiLevelType w:val="hybridMultilevel"/>
    <w:tmpl w:val="17905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30"/>
    <w:rsid w:val="00510F30"/>
    <w:rsid w:val="00567431"/>
    <w:rsid w:val="00584C25"/>
    <w:rsid w:val="006C495D"/>
    <w:rsid w:val="008D52C5"/>
    <w:rsid w:val="00AA19DA"/>
    <w:rsid w:val="00BA02B9"/>
    <w:rsid w:val="00E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DF5CF-499F-4D17-BFB5-5C5B5581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30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F30"/>
    <w:pPr>
      <w:ind w:left="720"/>
    </w:pPr>
  </w:style>
  <w:style w:type="character" w:styleId="a4">
    <w:name w:val="Hyperlink"/>
    <w:basedOn w:val="a0"/>
    <w:uiPriority w:val="99"/>
    <w:semiHidden/>
    <w:unhideWhenUsed/>
    <w:rsid w:val="008D5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bjonovusmonjon9@gmail.com" TargetMode="External"/><Relationship Id="rId5" Type="http://schemas.openxmlformats.org/officeDocument/2006/relationships/hyperlink" Target="mailto:m.maksudov@nordicuniversi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7</cp:revision>
  <dcterms:created xsi:type="dcterms:W3CDTF">2025-02-15T06:57:00Z</dcterms:created>
  <dcterms:modified xsi:type="dcterms:W3CDTF">2025-03-23T08:17:00Z</dcterms:modified>
</cp:coreProperties>
</file>